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9351E" w14:textId="76CD31C5" w:rsidR="00E916CF" w:rsidRPr="00643981" w:rsidRDefault="00E916CF" w:rsidP="00E916CF">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t xml:space="preserve">         </w:t>
      </w:r>
      <w:r w:rsidR="0001768B" w:rsidRPr="0001768B">
        <w:rPr>
          <w:rFonts w:ascii="Arial" w:hAnsi="Arial" w:cs="Arial"/>
          <w:b/>
          <w:noProof/>
          <w:sz w:val="24"/>
        </w:rPr>
        <w:t>R4-2307607</w:t>
      </w:r>
    </w:p>
    <w:p w14:paraId="2BE78489" w14:textId="77777777" w:rsidR="00E916CF" w:rsidRDefault="00E916CF" w:rsidP="00E916CF">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537A51DD" w:rsidR="00463675" w:rsidRPr="00CA2863" w:rsidRDefault="00463675" w:rsidP="00CA2863">
      <w:pPr>
        <w:spacing w:after="60"/>
        <w:ind w:left="1985" w:hanging="1985"/>
        <w:rPr>
          <w:rFonts w:ascii="Times New Roman" w:hAnsi="Times New Roman" w:cs="Times New Roman"/>
          <w:b/>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9E79B4">
        <w:rPr>
          <w:rFonts w:ascii="Times New Roman" w:hAnsi="Times New Roman" w:cs="Times New Roman"/>
          <w:b/>
          <w:sz w:val="21"/>
          <w:szCs w:val="21"/>
        </w:rPr>
        <w:t xml:space="preserve">Reply </w:t>
      </w:r>
      <w:r w:rsidR="00CA2863" w:rsidRPr="00CA2863">
        <w:rPr>
          <w:rFonts w:ascii="Times New Roman" w:hAnsi="Times New Roman" w:cs="Times New Roman"/>
          <w:b/>
          <w:bCs/>
          <w:sz w:val="21"/>
          <w:szCs w:val="21"/>
        </w:rPr>
        <w:t xml:space="preserve">LS on </w:t>
      </w:r>
      <w:r w:rsidR="009E79B4">
        <w:rPr>
          <w:b/>
          <w:bCs/>
        </w:rPr>
        <w:t>t</w:t>
      </w:r>
      <w:r w:rsidR="009E79B4" w:rsidRPr="00766595">
        <w:rPr>
          <w:b/>
          <w:bCs/>
        </w:rPr>
        <w:t>ime gap between a PDCCH order and the corresponding PRACH transmission</w:t>
      </w:r>
      <w:r w:rsidR="009E79B4">
        <w:rPr>
          <w:b/>
          <w:bCs/>
        </w:rPr>
        <w:t xml:space="preserve"> for LTM</w:t>
      </w:r>
    </w:p>
    <w:p w14:paraId="528C34C0" w14:textId="72AE18F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2A794D" w:rsidRPr="002A794D">
        <w:rPr>
          <w:rFonts w:ascii="Times New Roman" w:hAnsi="Times New Roman" w:cs="Times New Roman"/>
          <w:bCs/>
          <w:sz w:val="21"/>
          <w:szCs w:val="21"/>
        </w:rPr>
        <w:t>R1-2304276</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549B8649"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5941C5" w:rsidRPr="005941C5">
        <w:rPr>
          <w:rFonts w:ascii="Times New Roman" w:hAnsi="Times New Roman" w:cs="Times New Roman"/>
          <w:bCs/>
          <w:sz w:val="21"/>
          <w:szCs w:val="21"/>
        </w:rPr>
        <w:t>NR_Mob_enh2-Core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5AD91E52"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9E79B4">
        <w:rPr>
          <w:rFonts w:ascii="Times New Roman" w:hAnsi="Times New Roman" w:cs="Times New Roman"/>
          <w:bCs/>
          <w:sz w:val="21"/>
          <w:szCs w:val="21"/>
        </w:rPr>
        <w:t>RAN2</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40227502" w:rsidR="00463675" w:rsidRPr="005E37E4" w:rsidRDefault="00463675">
      <w:pPr>
        <w:pStyle w:val="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p>
    <w:p w14:paraId="11F051A3" w14:textId="74CB8E63" w:rsidR="00463675" w:rsidRPr="005E37E4" w:rsidRDefault="00463675">
      <w:pPr>
        <w:pStyle w:val="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ae"/>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2C94863F" w14:textId="398F2AE6" w:rsidR="002A794D" w:rsidRDefault="002A794D" w:rsidP="002A794D">
      <w:pPr>
        <w:spacing w:after="120"/>
        <w:rPr>
          <w:rFonts w:ascii="Times New Roman" w:hAnsi="Times New Roman" w:cs="Times New Roman"/>
          <w:bCs/>
          <w:sz w:val="21"/>
          <w:szCs w:val="21"/>
        </w:rPr>
      </w:pPr>
      <w:r w:rsidRPr="002A794D">
        <w:rPr>
          <w:rFonts w:ascii="Times New Roman" w:hAnsi="Times New Roman" w:cs="Times New Roman"/>
          <w:bCs/>
          <w:sz w:val="21"/>
          <w:szCs w:val="21"/>
        </w:rPr>
        <w:t xml:space="preserve">RAN4 thanks RAN1 for the LS </w:t>
      </w:r>
      <w:r w:rsidR="00AD7450" w:rsidRPr="002A794D">
        <w:rPr>
          <w:rFonts w:ascii="Times New Roman" w:hAnsi="Times New Roman" w:cs="Times New Roman"/>
          <w:bCs/>
          <w:sz w:val="21"/>
          <w:szCs w:val="21"/>
        </w:rPr>
        <w:t>R1-2304276</w:t>
      </w:r>
      <w:r w:rsidRPr="002A794D">
        <w:rPr>
          <w:rFonts w:ascii="Times New Roman" w:hAnsi="Times New Roman" w:cs="Times New Roman"/>
          <w:bCs/>
          <w:sz w:val="21"/>
          <w:szCs w:val="21"/>
        </w:rPr>
        <w:t xml:space="preserve">. </w:t>
      </w:r>
      <w:r w:rsidR="00AD7450">
        <w:rPr>
          <w:rFonts w:ascii="Times New Roman" w:hAnsi="Times New Roman" w:cs="Times New Roman"/>
          <w:bCs/>
          <w:sz w:val="21"/>
          <w:szCs w:val="21"/>
        </w:rPr>
        <w:t xml:space="preserve">As requested, </w:t>
      </w:r>
      <w:r w:rsidRPr="002A794D">
        <w:rPr>
          <w:rFonts w:ascii="Times New Roman" w:hAnsi="Times New Roman" w:cs="Times New Roman"/>
          <w:bCs/>
          <w:sz w:val="21"/>
          <w:szCs w:val="21"/>
        </w:rPr>
        <w:t>RAN4 discuss</w:t>
      </w:r>
      <w:r w:rsidR="00AD7450">
        <w:rPr>
          <w:rFonts w:ascii="Times New Roman" w:hAnsi="Times New Roman" w:cs="Times New Roman"/>
          <w:bCs/>
          <w:sz w:val="21"/>
          <w:szCs w:val="21"/>
        </w:rPr>
        <w:t xml:space="preserve">ed how to </w:t>
      </w:r>
      <w:r w:rsidR="00CD0C84">
        <w:rPr>
          <w:rFonts w:ascii="Times New Roman" w:hAnsi="Times New Roman" w:cs="Times New Roman"/>
          <w:bCs/>
          <w:sz w:val="21"/>
          <w:szCs w:val="21"/>
        </w:rPr>
        <w:t xml:space="preserve">update </w:t>
      </w:r>
      <w:r w:rsidR="00AD7450">
        <w:rPr>
          <w:rFonts w:ascii="Times New Roman" w:hAnsi="Times New Roman" w:cs="Times New Roman"/>
          <w:bCs/>
          <w:sz w:val="21"/>
          <w:szCs w:val="21"/>
        </w:rPr>
        <w:t xml:space="preserve">the </w:t>
      </w:r>
      <w:r w:rsidR="00AD7450" w:rsidRPr="00AD7450">
        <w:rPr>
          <w:rFonts w:ascii="Times New Roman" w:hAnsi="Times New Roman" w:cs="Times New Roman"/>
          <w:bCs/>
          <w:sz w:val="21"/>
          <w:szCs w:val="21"/>
        </w:rPr>
        <w:t>time gap between a PDCCH order and the corresponding PRACH transmission for LTM</w:t>
      </w:r>
      <w:r w:rsidR="00AD7450">
        <w:rPr>
          <w:rFonts w:ascii="Times New Roman" w:hAnsi="Times New Roman" w:cs="Times New Roman"/>
          <w:bCs/>
          <w:sz w:val="21"/>
          <w:szCs w:val="21"/>
        </w:rPr>
        <w:t xml:space="preserve"> in this meeting and </w:t>
      </w:r>
      <w:r w:rsidRPr="002A794D">
        <w:rPr>
          <w:rFonts w:ascii="Times New Roman" w:hAnsi="Times New Roman" w:cs="Times New Roman"/>
          <w:bCs/>
          <w:sz w:val="21"/>
          <w:szCs w:val="21"/>
        </w:rPr>
        <w:t>would like to provide the following feedback:</w:t>
      </w:r>
    </w:p>
    <w:p w14:paraId="5B724DBD" w14:textId="5835EC9B" w:rsidR="00AE7EBD" w:rsidRPr="00AE7EBD" w:rsidRDefault="00AE7EBD" w:rsidP="00AE7EBD">
      <w:pPr>
        <w:pStyle w:val="af3"/>
        <w:numPr>
          <w:ilvl w:val="0"/>
          <w:numId w:val="29"/>
        </w:numPr>
        <w:spacing w:after="120"/>
        <w:rPr>
          <w:rFonts w:ascii="Times New Roman" w:hAnsi="Times New Roman" w:cs="Times New Roman"/>
          <w:bCs/>
          <w:sz w:val="21"/>
          <w:szCs w:val="21"/>
        </w:rPr>
      </w:pPr>
      <w:r>
        <w:rPr>
          <w:rFonts w:ascii="Times New Roman" w:eastAsiaTheme="minorEastAsia" w:hAnsi="Times New Roman" w:cs="Times New Roman" w:hint="eastAsia"/>
          <w:bCs/>
          <w:sz w:val="21"/>
          <w:szCs w:val="21"/>
          <w:lang w:eastAsia="zh-CN"/>
        </w:rPr>
        <w:t>D</w:t>
      </w:r>
      <w:r>
        <w:rPr>
          <w:rFonts w:ascii="Times New Roman" w:eastAsiaTheme="minorEastAsia" w:hAnsi="Times New Roman" w:cs="Times New Roman"/>
          <w:bCs/>
          <w:sz w:val="21"/>
          <w:szCs w:val="21"/>
          <w:lang w:eastAsia="zh-CN"/>
        </w:rPr>
        <w:t>elay requirements</w:t>
      </w:r>
    </w:p>
    <w:p w14:paraId="1137917D" w14:textId="0996E39B" w:rsidR="00AD7450" w:rsidRPr="00CC7D2A" w:rsidRDefault="00AD7450" w:rsidP="00AD7450">
      <w:pPr>
        <w:pStyle w:val="af3"/>
        <w:numPr>
          <w:ilvl w:val="0"/>
          <w:numId w:val="28"/>
        </w:numPr>
        <w:spacing w:after="120"/>
        <w:rPr>
          <w:rFonts w:ascii="Times New Roman" w:hAnsi="Times New Roman" w:cs="Times New Roman"/>
          <w:bCs/>
          <w:sz w:val="21"/>
          <w:szCs w:val="21"/>
        </w:rPr>
      </w:pPr>
      <w:r w:rsidRPr="00CC7D2A">
        <w:rPr>
          <w:rFonts w:ascii="Times New Roman" w:hAnsi="Times New Roman" w:cs="Times New Roman"/>
          <w:bCs/>
          <w:sz w:val="21"/>
          <w:szCs w:val="21"/>
        </w:rPr>
        <w:t xml:space="preserve">As requested, RAN4 would provide required changes from RAN4’s point to RAN1. Final delay requirements will be captured in RAN1 spec as legacy. </w:t>
      </w:r>
    </w:p>
    <w:p w14:paraId="69DD3BE9" w14:textId="37BCDDE5" w:rsidR="00473B66" w:rsidRPr="00CC7D2A" w:rsidRDefault="00AD7450" w:rsidP="00AD7450">
      <w:pPr>
        <w:pStyle w:val="af3"/>
        <w:numPr>
          <w:ilvl w:val="0"/>
          <w:numId w:val="28"/>
        </w:numPr>
        <w:spacing w:after="120"/>
        <w:rPr>
          <w:rFonts w:ascii="Times New Roman" w:hAnsi="Times New Roman" w:cs="Times New Roman"/>
          <w:bCs/>
          <w:sz w:val="21"/>
          <w:szCs w:val="21"/>
        </w:rPr>
      </w:pPr>
      <w:r w:rsidRPr="00CC7D2A">
        <w:rPr>
          <w:rFonts w:ascii="Times New Roman" w:hAnsi="Times New Roman" w:cs="Times New Roman"/>
          <w:bCs/>
          <w:sz w:val="21"/>
          <w:szCs w:val="21"/>
        </w:rPr>
        <w:t>Additional time for DL synchronization should be added in the legacy time gap specified for PDCCH ordered RACH transmission on serving cell in RAN1. The value is T</w:t>
      </w:r>
      <w:r w:rsidRPr="00CC7D2A">
        <w:rPr>
          <w:rFonts w:ascii="Times New Roman" w:hAnsi="Times New Roman" w:cs="Times New Roman"/>
          <w:bCs/>
          <w:sz w:val="21"/>
          <w:szCs w:val="21"/>
          <w:vertAlign w:val="subscript"/>
        </w:rPr>
        <w:t>RS</w:t>
      </w:r>
      <w:r w:rsidRPr="00CC7D2A">
        <w:rPr>
          <w:rFonts w:ascii="Times New Roman" w:hAnsi="Times New Roman" w:cs="Times New Roman"/>
          <w:bCs/>
          <w:sz w:val="21"/>
          <w:szCs w:val="21"/>
        </w:rPr>
        <w:t xml:space="preserve">+ </w:t>
      </w:r>
      <w:proofErr w:type="spellStart"/>
      <w:r w:rsidRPr="00CC7D2A">
        <w:rPr>
          <w:rFonts w:ascii="Times New Roman" w:hAnsi="Times New Roman" w:cs="Times New Roman"/>
          <w:bCs/>
          <w:sz w:val="21"/>
          <w:szCs w:val="21"/>
        </w:rPr>
        <w:t>T</w:t>
      </w:r>
      <w:r w:rsidRPr="00CC7D2A">
        <w:rPr>
          <w:rFonts w:ascii="Times New Roman" w:hAnsi="Times New Roman" w:cs="Times New Roman"/>
          <w:bCs/>
          <w:sz w:val="21"/>
          <w:szCs w:val="21"/>
          <w:vertAlign w:val="subscript"/>
        </w:rPr>
        <w:t>margin</w:t>
      </w:r>
      <w:proofErr w:type="spellEnd"/>
      <w:r w:rsidRPr="00CC7D2A">
        <w:rPr>
          <w:rFonts w:ascii="Times New Roman" w:hAnsi="Times New Roman" w:cs="Times New Roman"/>
          <w:bCs/>
          <w:sz w:val="21"/>
          <w:szCs w:val="21"/>
        </w:rPr>
        <w:t>, where T</w:t>
      </w:r>
      <w:r w:rsidRPr="00CC7D2A">
        <w:rPr>
          <w:rFonts w:ascii="Times New Roman" w:hAnsi="Times New Roman" w:cs="Times New Roman"/>
          <w:bCs/>
          <w:sz w:val="21"/>
          <w:szCs w:val="21"/>
          <w:vertAlign w:val="subscript"/>
        </w:rPr>
        <w:t>RS</w:t>
      </w:r>
      <w:r w:rsidRPr="00CC7D2A">
        <w:rPr>
          <w:rFonts w:ascii="Times New Roman" w:hAnsi="Times New Roman" w:cs="Times New Roman"/>
          <w:bCs/>
          <w:sz w:val="21"/>
          <w:szCs w:val="21"/>
        </w:rPr>
        <w:t xml:space="preserve"> is the S</w:t>
      </w:r>
      <w:r w:rsidR="00473B66" w:rsidRPr="00CC7D2A">
        <w:rPr>
          <w:rFonts w:ascii="Times New Roman" w:hAnsi="Times New Roman" w:cs="Times New Roman"/>
          <w:bCs/>
          <w:sz w:val="21"/>
          <w:szCs w:val="21"/>
        </w:rPr>
        <w:t>SB</w:t>
      </w:r>
      <w:r w:rsidR="00AE7EBD" w:rsidRPr="00CC7D2A">
        <w:rPr>
          <w:rFonts w:ascii="Times New Roman" w:hAnsi="Times New Roman" w:cs="Times New Roman"/>
          <w:bCs/>
          <w:sz w:val="21"/>
          <w:szCs w:val="21"/>
        </w:rPr>
        <w:t>/SMTC</w:t>
      </w:r>
      <w:r w:rsidRPr="00CC7D2A">
        <w:rPr>
          <w:rFonts w:ascii="Times New Roman" w:hAnsi="Times New Roman" w:cs="Times New Roman"/>
          <w:bCs/>
          <w:sz w:val="21"/>
          <w:szCs w:val="21"/>
        </w:rPr>
        <w:t xml:space="preserve"> periodicity of the target NR cell </w:t>
      </w:r>
      <w:r w:rsidR="00473B66" w:rsidRPr="00CC7D2A">
        <w:rPr>
          <w:rFonts w:ascii="Times New Roman" w:hAnsi="Times New Roman" w:cs="Times New Roman"/>
          <w:bCs/>
          <w:sz w:val="21"/>
          <w:szCs w:val="21"/>
        </w:rPr>
        <w:t xml:space="preserve">for </w:t>
      </w:r>
      <w:r w:rsidR="00F063FC">
        <w:rPr>
          <w:rFonts w:ascii="Times New Roman" w:hAnsi="Times New Roman" w:cs="Times New Roman"/>
          <w:bCs/>
          <w:sz w:val="21"/>
          <w:szCs w:val="21"/>
        </w:rPr>
        <w:t>gap-less cases</w:t>
      </w:r>
      <w:r w:rsidR="00473B66" w:rsidRPr="00CC7D2A">
        <w:rPr>
          <w:rFonts w:ascii="Times New Roman" w:hAnsi="Times New Roman" w:cs="Times New Roman"/>
          <w:bCs/>
          <w:sz w:val="21"/>
          <w:szCs w:val="21"/>
        </w:rPr>
        <w:t xml:space="preserve"> and </w:t>
      </w:r>
      <w:proofErr w:type="gramStart"/>
      <w:r w:rsidR="00473B66" w:rsidRPr="00CC7D2A">
        <w:rPr>
          <w:rFonts w:ascii="Times New Roman" w:hAnsi="Times New Roman" w:cs="Times New Roman"/>
          <w:bCs/>
          <w:sz w:val="21"/>
          <w:szCs w:val="21"/>
        </w:rPr>
        <w:t>max{</w:t>
      </w:r>
      <w:proofErr w:type="gramEnd"/>
      <w:r w:rsidR="00473B66" w:rsidRPr="00CC7D2A">
        <w:rPr>
          <w:rFonts w:ascii="Times New Roman" w:hAnsi="Times New Roman" w:cs="Times New Roman"/>
          <w:bCs/>
          <w:sz w:val="21"/>
          <w:szCs w:val="21"/>
        </w:rPr>
        <w:t>SSB</w:t>
      </w:r>
      <w:r w:rsidR="00AE7EBD" w:rsidRPr="00CC7D2A">
        <w:rPr>
          <w:rFonts w:ascii="Times New Roman" w:hAnsi="Times New Roman" w:cs="Times New Roman"/>
          <w:bCs/>
          <w:sz w:val="21"/>
          <w:szCs w:val="21"/>
        </w:rPr>
        <w:t>/SMTC</w:t>
      </w:r>
      <w:r w:rsidR="00473B66" w:rsidRPr="00CC7D2A">
        <w:rPr>
          <w:rFonts w:ascii="Times New Roman" w:hAnsi="Times New Roman" w:cs="Times New Roman"/>
          <w:bCs/>
          <w:sz w:val="21"/>
          <w:szCs w:val="21"/>
        </w:rPr>
        <w:t xml:space="preserve"> periodicity, MGRP} for </w:t>
      </w:r>
      <w:r w:rsidR="00F063FC">
        <w:rPr>
          <w:rFonts w:ascii="Times New Roman" w:hAnsi="Times New Roman" w:cs="Times New Roman"/>
          <w:bCs/>
          <w:sz w:val="21"/>
          <w:szCs w:val="21"/>
        </w:rPr>
        <w:t>gap-assisted case</w:t>
      </w:r>
      <w:r w:rsidR="00473B66" w:rsidRPr="00CC7D2A">
        <w:rPr>
          <w:rFonts w:ascii="Times New Roman" w:hAnsi="Times New Roman" w:cs="Times New Roman"/>
          <w:bCs/>
          <w:sz w:val="21"/>
          <w:szCs w:val="21"/>
        </w:rPr>
        <w:t xml:space="preserve">, </w:t>
      </w:r>
      <w:proofErr w:type="spellStart"/>
      <w:r w:rsidR="00473B66" w:rsidRPr="00CC7D2A">
        <w:rPr>
          <w:rFonts w:ascii="Times New Roman" w:hAnsi="Times New Roman" w:cs="Times New Roman"/>
          <w:bCs/>
          <w:sz w:val="21"/>
          <w:szCs w:val="21"/>
        </w:rPr>
        <w:t>T</w:t>
      </w:r>
      <w:r w:rsidR="00473B66" w:rsidRPr="00CC7D2A">
        <w:rPr>
          <w:rFonts w:ascii="Times New Roman" w:hAnsi="Times New Roman" w:cs="Times New Roman"/>
          <w:bCs/>
          <w:sz w:val="21"/>
          <w:szCs w:val="21"/>
          <w:vertAlign w:val="subscript"/>
        </w:rPr>
        <w:t>margin</w:t>
      </w:r>
      <w:proofErr w:type="spellEnd"/>
      <w:r w:rsidR="00473B66" w:rsidRPr="00CC7D2A">
        <w:rPr>
          <w:rFonts w:ascii="Times New Roman" w:hAnsi="Times New Roman" w:cs="Times New Roman"/>
          <w:bCs/>
          <w:sz w:val="21"/>
          <w:szCs w:val="21"/>
        </w:rPr>
        <w:t>=2ms.</w:t>
      </w:r>
      <w:r w:rsidR="00AE7EBD" w:rsidRPr="00CC7D2A">
        <w:rPr>
          <w:rFonts w:ascii="Times New Roman" w:hAnsi="Times New Roman" w:cs="Times New Roman"/>
          <w:bCs/>
          <w:sz w:val="21"/>
          <w:szCs w:val="21"/>
        </w:rPr>
        <w:t xml:space="preserve"> Whether to use SSB periodicity or SMTC periodicity depends on whether L1-RSRP measurement is configured or not.</w:t>
      </w:r>
      <w:r w:rsidR="00F063FC">
        <w:rPr>
          <w:rFonts w:ascii="Times New Roman" w:hAnsi="Times New Roman" w:cs="Times New Roman"/>
          <w:bCs/>
          <w:sz w:val="21"/>
          <w:szCs w:val="21"/>
        </w:rPr>
        <w:t xml:space="preserve"> The detail scenarios for gap-less and gap-assisted cases will be defined in RAN4 spec</w:t>
      </w:r>
    </w:p>
    <w:p w14:paraId="58B81034" w14:textId="60874DA9" w:rsidR="00347108" w:rsidRDefault="00347108" w:rsidP="00347108">
      <w:pPr>
        <w:pStyle w:val="af3"/>
        <w:numPr>
          <w:ilvl w:val="0"/>
          <w:numId w:val="28"/>
        </w:numPr>
        <w:spacing w:beforeLines="50" w:before="120" w:afterLines="50" w:after="120"/>
        <w:rPr>
          <w:rFonts w:ascii="Times New Roman" w:hAnsi="Times New Roman" w:cs="Times New Roman"/>
          <w:bCs/>
          <w:sz w:val="21"/>
          <w:szCs w:val="21"/>
        </w:rPr>
      </w:pPr>
      <w:r w:rsidRPr="00CC7D2A">
        <w:rPr>
          <w:rFonts w:ascii="Times New Roman" w:hAnsi="Times New Roman" w:cs="Times New Roman"/>
          <w:bCs/>
          <w:sz w:val="21"/>
          <w:szCs w:val="21"/>
        </w:rPr>
        <w:t>RAN4 will further discuss whether additional time for RACH configuration decoding after RAN2 concludes on how NW configures the RACH configuration of the neighbour cell</w:t>
      </w:r>
      <w:r w:rsidR="007C7DB1">
        <w:rPr>
          <w:rFonts w:ascii="Times New Roman" w:hAnsi="Times New Roman" w:cs="Times New Roman"/>
          <w:bCs/>
          <w:sz w:val="21"/>
          <w:szCs w:val="21"/>
        </w:rPr>
        <w:t>(s)</w:t>
      </w:r>
      <w:r w:rsidRPr="00CC7D2A">
        <w:rPr>
          <w:rFonts w:ascii="Times New Roman" w:hAnsi="Times New Roman" w:cs="Times New Roman"/>
          <w:bCs/>
          <w:sz w:val="21"/>
          <w:szCs w:val="21"/>
        </w:rPr>
        <w:t>.</w:t>
      </w:r>
    </w:p>
    <w:p w14:paraId="41BB4089" w14:textId="70E43686" w:rsidR="00E56482" w:rsidRPr="00CC7D2A" w:rsidRDefault="00E56482" w:rsidP="00347108">
      <w:pPr>
        <w:pStyle w:val="af3"/>
        <w:numPr>
          <w:ilvl w:val="0"/>
          <w:numId w:val="28"/>
        </w:numPr>
        <w:spacing w:beforeLines="50" w:before="120" w:afterLines="50" w:after="120"/>
        <w:rPr>
          <w:rFonts w:ascii="Times New Roman" w:hAnsi="Times New Roman" w:cs="Times New Roman"/>
          <w:bCs/>
          <w:sz w:val="21"/>
          <w:szCs w:val="21"/>
        </w:rPr>
      </w:pPr>
      <w:r>
        <w:rPr>
          <w:rFonts w:ascii="Times New Roman" w:hAnsi="Times New Roman" w:cs="Times New Roman"/>
          <w:bCs/>
          <w:sz w:val="21"/>
          <w:szCs w:val="21"/>
        </w:rPr>
        <w:t>A</w:t>
      </w:r>
      <w:r w:rsidRPr="00E56482">
        <w:rPr>
          <w:rFonts w:ascii="Times New Roman" w:hAnsi="Times New Roman" w:cs="Times New Roman"/>
          <w:bCs/>
          <w:sz w:val="21"/>
          <w:szCs w:val="21"/>
        </w:rPr>
        <w:t xml:space="preserve">dditional time for UL timing adjustment should be added in the legacy </w:t>
      </w:r>
      <w:r w:rsidRPr="00CC7D2A">
        <w:rPr>
          <w:rFonts w:ascii="Times New Roman" w:hAnsi="Times New Roman" w:cs="Times New Roman"/>
          <w:bCs/>
          <w:sz w:val="21"/>
          <w:szCs w:val="21"/>
        </w:rPr>
        <w:t>time gap</w:t>
      </w:r>
      <w:r w:rsidRPr="00E56482">
        <w:rPr>
          <w:rFonts w:ascii="Times New Roman" w:hAnsi="Times New Roman" w:cs="Times New Roman"/>
          <w:bCs/>
          <w:sz w:val="21"/>
          <w:szCs w:val="21"/>
        </w:rPr>
        <w:t xml:space="preserve"> specified for PDCCH ordered RACH transmission on serving cell in RAN1.</w:t>
      </w:r>
      <w:r>
        <w:rPr>
          <w:rFonts w:ascii="Times New Roman" w:hAnsi="Times New Roman" w:cs="Times New Roman"/>
          <w:bCs/>
          <w:sz w:val="21"/>
          <w:szCs w:val="21"/>
        </w:rPr>
        <w:t xml:space="preserve"> FFS: The value.</w:t>
      </w:r>
    </w:p>
    <w:p w14:paraId="030CDCC8" w14:textId="451C0F64" w:rsidR="00E56482" w:rsidRPr="00E56482" w:rsidRDefault="00AE7EBD" w:rsidP="00E56482">
      <w:pPr>
        <w:pStyle w:val="af3"/>
        <w:numPr>
          <w:ilvl w:val="0"/>
          <w:numId w:val="28"/>
        </w:numPr>
        <w:spacing w:beforeLines="50" w:before="120" w:afterLines="50" w:after="120"/>
        <w:rPr>
          <w:rFonts w:ascii="Times New Roman" w:hAnsi="Times New Roman" w:cs="Times New Roman"/>
          <w:bCs/>
          <w:sz w:val="21"/>
          <w:szCs w:val="21"/>
          <w:lang w:eastAsia="x-none"/>
        </w:rPr>
      </w:pPr>
      <w:r w:rsidRPr="00CC7D2A">
        <w:rPr>
          <w:rFonts w:ascii="Times New Roman" w:hAnsi="Times New Roman" w:cs="Times New Roman"/>
          <w:bCs/>
          <w:sz w:val="21"/>
          <w:szCs w:val="21"/>
          <w:lang w:eastAsia="x-none"/>
        </w:rPr>
        <w:t xml:space="preserve">If RO of the target cell is not in the active UL BWP, RF retuning time is needed. </w:t>
      </w:r>
      <w:r w:rsidR="00A96D15">
        <w:rPr>
          <w:rFonts w:ascii="Times New Roman" w:hAnsi="Times New Roman" w:cs="Times New Roman"/>
          <w:bCs/>
          <w:sz w:val="21"/>
          <w:szCs w:val="21"/>
          <w:lang w:eastAsia="x-none"/>
        </w:rPr>
        <w:t>It is feasible to r</w:t>
      </w:r>
      <w:r w:rsidRPr="00CC7D2A">
        <w:rPr>
          <w:rFonts w:ascii="Times New Roman" w:hAnsi="Times New Roman" w:cs="Times New Roman"/>
          <w:bCs/>
          <w:sz w:val="21"/>
          <w:szCs w:val="21"/>
          <w:lang w:eastAsia="x-none"/>
        </w:rPr>
        <w:t>euse the legacy value</w:t>
      </w:r>
      <w:r w:rsidR="00A96D15">
        <w:rPr>
          <w:rFonts w:ascii="Times New Roman" w:hAnsi="Times New Roman" w:cs="Times New Roman"/>
          <w:bCs/>
          <w:sz w:val="21"/>
          <w:szCs w:val="21"/>
          <w:lang w:eastAsia="x-none"/>
        </w:rPr>
        <w:t>s</w:t>
      </w:r>
      <w:r w:rsidRPr="00CC7D2A">
        <w:rPr>
          <w:rFonts w:ascii="Times New Roman" w:hAnsi="Times New Roman" w:cs="Times New Roman"/>
          <w:bCs/>
          <w:sz w:val="21"/>
          <w:szCs w:val="21"/>
          <w:lang w:eastAsia="x-none"/>
        </w:rPr>
        <w:t xml:space="preserve">, i.e., 0.5ms for FR1 and 0.25ms for FR2. </w:t>
      </w:r>
    </w:p>
    <w:p w14:paraId="28528271" w14:textId="4FE2D653" w:rsidR="00347108" w:rsidRPr="00CC7D2A" w:rsidRDefault="00AE7EBD" w:rsidP="00AE7EBD">
      <w:pPr>
        <w:pStyle w:val="af3"/>
        <w:numPr>
          <w:ilvl w:val="0"/>
          <w:numId w:val="28"/>
        </w:numPr>
        <w:spacing w:beforeLines="50" w:before="120" w:afterLines="50" w:after="120"/>
        <w:rPr>
          <w:rFonts w:ascii="Times New Roman" w:hAnsi="Times New Roman" w:cs="Times New Roman"/>
          <w:bCs/>
          <w:sz w:val="21"/>
          <w:szCs w:val="21"/>
          <w:lang w:eastAsia="x-none"/>
        </w:rPr>
      </w:pPr>
      <w:r w:rsidRPr="00CC7D2A">
        <w:rPr>
          <w:rFonts w:ascii="Times New Roman" w:hAnsi="Times New Roman" w:cs="Times New Roman"/>
          <w:bCs/>
          <w:sz w:val="21"/>
          <w:szCs w:val="21"/>
          <w:lang w:eastAsia="x-none"/>
        </w:rPr>
        <w:t xml:space="preserve">BWP switching delay ( </w:t>
      </w:r>
      <m:oMath>
        <m:sSub>
          <m:sSubPr>
            <m:ctrlPr>
              <w:rPr>
                <w:rFonts w:cs="Times New Roman"/>
                <w:bCs/>
                <w:sz w:val="21"/>
                <w:szCs w:val="21"/>
                <w:lang w:eastAsia="x-none"/>
              </w:rPr>
            </m:ctrlPr>
          </m:sSubPr>
          <m:e>
            <m:r>
              <m:rPr>
                <m:sty m:val="p"/>
              </m:rPr>
              <w:rPr>
                <w:rFonts w:cs="Times New Roman"/>
                <w:sz w:val="21"/>
                <w:szCs w:val="21"/>
                <w:lang w:eastAsia="x-none"/>
              </w:rPr>
              <m:t>∆</m:t>
            </m:r>
          </m:e>
          <m:sub>
            <m:r>
              <m:rPr>
                <m:sty m:val="p"/>
              </m:rPr>
              <w:rPr>
                <w:rFonts w:cs="Times New Roman"/>
                <w:sz w:val="21"/>
                <w:szCs w:val="21"/>
                <w:lang w:eastAsia="x-none"/>
              </w:rPr>
              <m:t>BWPSwitching</m:t>
            </m:r>
          </m:sub>
        </m:sSub>
      </m:oMath>
      <w:r w:rsidRPr="00CC7D2A">
        <w:rPr>
          <w:rFonts w:ascii="Times New Roman" w:hAnsi="Times New Roman" w:cs="Times New Roman"/>
          <w:bCs/>
          <w:sz w:val="21"/>
          <w:szCs w:val="21"/>
          <w:lang w:eastAsia="x-none"/>
        </w:rPr>
        <w:t xml:space="preserve"> ) is not needed from RAN4’s point of view.</w:t>
      </w:r>
    </w:p>
    <w:p w14:paraId="7C7C7DF3" w14:textId="4176A7A2" w:rsidR="00866789" w:rsidRPr="00CC7D2A" w:rsidRDefault="00347108" w:rsidP="00347108">
      <w:pPr>
        <w:pStyle w:val="af3"/>
        <w:numPr>
          <w:ilvl w:val="0"/>
          <w:numId w:val="28"/>
        </w:numPr>
        <w:spacing w:beforeLines="50" w:before="120" w:afterLines="50" w:after="120"/>
        <w:rPr>
          <w:rFonts w:ascii="Times New Roman" w:hAnsi="Times New Roman" w:cs="Times New Roman"/>
          <w:bCs/>
          <w:sz w:val="21"/>
          <w:szCs w:val="21"/>
        </w:rPr>
      </w:pPr>
      <w:r w:rsidRPr="00CC7D2A">
        <w:rPr>
          <w:rFonts w:ascii="Times New Roman" w:hAnsi="Times New Roman" w:cs="Times New Roman"/>
          <w:bCs/>
          <w:sz w:val="21"/>
          <w:szCs w:val="21"/>
          <w:lang w:eastAsia="x-none"/>
        </w:rPr>
        <w:t>For the other three components (</w:t>
      </w:r>
      <m:oMath>
        <m:sSub>
          <m:sSubPr>
            <m:ctrlPr>
              <w:rPr>
                <w:rFonts w:cs="Times New Roman"/>
                <w:bCs/>
                <w:sz w:val="21"/>
                <w:szCs w:val="21"/>
                <w:lang w:eastAsia="x-none"/>
              </w:rPr>
            </m:ctrlPr>
          </m:sSubPr>
          <m:e>
            <m:r>
              <w:rPr>
                <w:rFonts w:cs="Times New Roman"/>
                <w:sz w:val="21"/>
                <w:szCs w:val="21"/>
                <w:lang w:eastAsia="x-none"/>
              </w:rPr>
              <m:t>N</m:t>
            </m:r>
          </m:e>
          <m:sub>
            <m:r>
              <w:rPr>
                <w:rFonts w:cs="Times New Roman"/>
                <w:sz w:val="21"/>
                <w:szCs w:val="21"/>
                <w:lang w:eastAsia="x-none"/>
              </w:rPr>
              <m:t>T</m:t>
            </m:r>
            <m:r>
              <m:rPr>
                <m:sty m:val="p"/>
              </m:rPr>
              <w:rPr>
                <w:rFonts w:cs="Times New Roman"/>
                <w:sz w:val="21"/>
                <w:szCs w:val="21"/>
                <w:lang w:eastAsia="x-none"/>
              </w:rPr>
              <m:t>,2</m:t>
            </m:r>
          </m:sub>
        </m:sSub>
        <m:r>
          <m:rPr>
            <m:sty m:val="p"/>
          </m:rPr>
          <w:rPr>
            <w:rFonts w:cs="Times New Roman"/>
            <w:sz w:val="21"/>
            <w:szCs w:val="21"/>
            <w:lang w:eastAsia="x-none"/>
          </w:rPr>
          <m:t xml:space="preserve"> </m:t>
        </m:r>
        <m:r>
          <w:rPr>
            <w:rFonts w:cs="Times New Roman"/>
            <w:sz w:val="21"/>
            <w:szCs w:val="21"/>
            <w:lang w:eastAsia="x-none"/>
          </w:rPr>
          <m:t>and</m:t>
        </m:r>
        <m:r>
          <m:rPr>
            <m:sty m:val="p"/>
          </m:rPr>
          <w:rPr>
            <w:rFonts w:cs="Times New Roman"/>
            <w:sz w:val="21"/>
            <w:szCs w:val="21"/>
            <w:lang w:eastAsia="x-none"/>
          </w:rPr>
          <m:t xml:space="preserve"> </m:t>
        </m:r>
        <m:sSub>
          <m:sSubPr>
            <m:ctrlPr>
              <w:rPr>
                <w:rFonts w:cs="Times New Roman"/>
                <w:bCs/>
                <w:sz w:val="21"/>
                <w:szCs w:val="21"/>
                <w:lang w:eastAsia="x-none"/>
              </w:rPr>
            </m:ctrlPr>
          </m:sSubPr>
          <m:e>
            <m:r>
              <w:rPr>
                <w:rFonts w:cs="Times New Roman"/>
                <w:sz w:val="21"/>
                <w:szCs w:val="21"/>
                <w:lang w:eastAsia="x-none"/>
              </w:rPr>
              <m:t>T</m:t>
            </m:r>
          </m:e>
          <m:sub>
            <m:r>
              <m:rPr>
                <m:sty m:val="p"/>
              </m:rPr>
              <w:rPr>
                <w:rFonts w:cs="Times New Roman"/>
                <w:sz w:val="21"/>
                <w:szCs w:val="21"/>
                <w:lang w:eastAsia="x-none"/>
              </w:rPr>
              <m:t>switch</m:t>
            </m:r>
          </m:sub>
        </m:sSub>
      </m:oMath>
      <w:r w:rsidRPr="00CC7D2A">
        <w:rPr>
          <w:rFonts w:ascii="Times New Roman" w:hAnsi="Times New Roman" w:cs="Times New Roman"/>
          <w:bCs/>
          <w:sz w:val="21"/>
          <w:szCs w:val="21"/>
          <w:lang w:eastAsia="x-none"/>
        </w:rPr>
        <w:t>), as they are defined in RAN1</w:t>
      </w:r>
      <w:r w:rsidR="00E263EC">
        <w:rPr>
          <w:rFonts w:ascii="Times New Roman" w:hAnsi="Times New Roman" w:cs="Times New Roman"/>
          <w:bCs/>
          <w:sz w:val="21"/>
          <w:szCs w:val="21"/>
          <w:lang w:eastAsia="x-none"/>
        </w:rPr>
        <w:t>,</w:t>
      </w:r>
      <w:r w:rsidRPr="00CC7D2A">
        <w:rPr>
          <w:rFonts w:ascii="Times New Roman" w:hAnsi="Times New Roman" w:cs="Times New Roman"/>
          <w:bCs/>
          <w:sz w:val="21"/>
          <w:szCs w:val="21"/>
          <w:lang w:eastAsia="x-none"/>
        </w:rPr>
        <w:t xml:space="preserve"> RAN4 would rely on RAN1 </w:t>
      </w:r>
      <w:r w:rsidR="00503BC2" w:rsidRPr="00CC7D2A">
        <w:rPr>
          <w:rFonts w:ascii="Times New Roman" w:hAnsi="Times New Roman" w:cs="Times New Roman"/>
          <w:bCs/>
          <w:sz w:val="21"/>
          <w:szCs w:val="21"/>
          <w:lang w:eastAsia="x-none"/>
        </w:rPr>
        <w:t xml:space="preserve">to </w:t>
      </w:r>
      <w:r w:rsidR="006D7816">
        <w:rPr>
          <w:rFonts w:ascii="Times New Roman" w:hAnsi="Times New Roman" w:cs="Times New Roman"/>
          <w:bCs/>
          <w:sz w:val="21"/>
          <w:szCs w:val="21"/>
          <w:lang w:eastAsia="x-none"/>
        </w:rPr>
        <w:t>check</w:t>
      </w:r>
      <w:r w:rsidR="006D7816" w:rsidRPr="00CC7D2A">
        <w:rPr>
          <w:rFonts w:ascii="Times New Roman" w:hAnsi="Times New Roman" w:cs="Times New Roman"/>
          <w:bCs/>
          <w:sz w:val="21"/>
          <w:szCs w:val="21"/>
          <w:lang w:eastAsia="x-none"/>
        </w:rPr>
        <w:t xml:space="preserve"> </w:t>
      </w:r>
      <w:r w:rsidR="00503BC2" w:rsidRPr="00CC7D2A">
        <w:rPr>
          <w:rFonts w:ascii="Times New Roman" w:hAnsi="Times New Roman" w:cs="Times New Roman"/>
          <w:bCs/>
          <w:sz w:val="21"/>
          <w:szCs w:val="21"/>
          <w:lang w:eastAsia="x-none"/>
        </w:rPr>
        <w:t>the need for any update</w:t>
      </w:r>
      <w:r w:rsidRPr="00CC7D2A">
        <w:rPr>
          <w:rFonts w:ascii="Times New Roman" w:hAnsi="Times New Roman" w:cs="Times New Roman"/>
          <w:bCs/>
          <w:sz w:val="21"/>
          <w:szCs w:val="21"/>
          <w:lang w:eastAsia="x-none"/>
        </w:rPr>
        <w:t>.</w:t>
      </w:r>
    </w:p>
    <w:p w14:paraId="3BBD4EC0" w14:textId="1CBF8AC0" w:rsidR="00AE7EBD" w:rsidRDefault="00AE7EBD" w:rsidP="00AE7EBD">
      <w:pPr>
        <w:pStyle w:val="af3"/>
        <w:numPr>
          <w:ilvl w:val="0"/>
          <w:numId w:val="29"/>
        </w:numPr>
        <w:spacing w:after="120"/>
        <w:rPr>
          <w:rFonts w:ascii="Times New Roman" w:eastAsiaTheme="minorEastAsia" w:hAnsi="Times New Roman" w:cs="Times New Roman"/>
          <w:bCs/>
          <w:sz w:val="21"/>
          <w:szCs w:val="21"/>
          <w:lang w:eastAsia="zh-CN"/>
        </w:rPr>
      </w:pPr>
      <w:r>
        <w:rPr>
          <w:rFonts w:ascii="Times New Roman" w:eastAsiaTheme="minorEastAsia" w:hAnsi="Times New Roman" w:cs="Times New Roman"/>
          <w:bCs/>
          <w:sz w:val="21"/>
          <w:szCs w:val="21"/>
          <w:lang w:eastAsia="zh-CN"/>
        </w:rPr>
        <w:t>Scheduling restriction</w:t>
      </w:r>
    </w:p>
    <w:p w14:paraId="7B3AA351" w14:textId="5C64F677" w:rsidR="00AE7EBD" w:rsidRPr="00E56482" w:rsidRDefault="00AE7EBD" w:rsidP="00E56482">
      <w:pPr>
        <w:pStyle w:val="af3"/>
        <w:numPr>
          <w:ilvl w:val="0"/>
          <w:numId w:val="28"/>
        </w:numPr>
        <w:spacing w:after="120"/>
        <w:rPr>
          <w:rFonts w:ascii="Times New Roman" w:hAnsi="Times New Roman" w:cs="Times New Roman"/>
          <w:bCs/>
          <w:sz w:val="21"/>
          <w:szCs w:val="21"/>
        </w:rPr>
      </w:pPr>
      <w:r w:rsidRPr="00AE7EBD">
        <w:rPr>
          <w:rFonts w:ascii="Times New Roman" w:hAnsi="Times New Roman" w:cs="Times New Roman"/>
          <w:bCs/>
          <w:sz w:val="21"/>
          <w:szCs w:val="21"/>
        </w:rPr>
        <w:t xml:space="preserve">Scheduling restriction due to DL synchronization after reception of PDCCH order is needed. </w:t>
      </w:r>
    </w:p>
    <w:p w14:paraId="17B78055" w14:textId="7E0CAFBB" w:rsidR="00AE7EBD" w:rsidRDefault="00AE7EBD" w:rsidP="00E56482">
      <w:pPr>
        <w:pStyle w:val="af3"/>
        <w:numPr>
          <w:ilvl w:val="0"/>
          <w:numId w:val="28"/>
        </w:numPr>
        <w:spacing w:after="120"/>
        <w:rPr>
          <w:rFonts w:ascii="Times New Roman" w:hAnsi="Times New Roman" w:cs="Times New Roman"/>
          <w:bCs/>
          <w:sz w:val="21"/>
          <w:szCs w:val="21"/>
        </w:rPr>
      </w:pPr>
      <w:r w:rsidRPr="00E56482">
        <w:rPr>
          <w:rFonts w:ascii="Times New Roman" w:hAnsi="Times New Roman" w:cs="Times New Roman"/>
          <w:bCs/>
          <w:sz w:val="21"/>
          <w:szCs w:val="21"/>
        </w:rPr>
        <w:t>When RO of the target cell is not in the active UL BWP, there will be interruption on both UL and DL of all the serving cells before and after RACH transmission due to RF retuning, i.e., 0.5ms of FR1 and 0.25ms for FR2.</w:t>
      </w:r>
    </w:p>
    <w:p w14:paraId="47BE9F48" w14:textId="7026481D" w:rsidR="00E56482" w:rsidRPr="00E56482" w:rsidRDefault="00E56482" w:rsidP="00E56482">
      <w:pPr>
        <w:pStyle w:val="af3"/>
        <w:numPr>
          <w:ilvl w:val="0"/>
          <w:numId w:val="28"/>
        </w:numPr>
        <w:spacing w:after="120"/>
        <w:rPr>
          <w:rFonts w:ascii="Times New Roman" w:hAnsi="Times New Roman" w:cs="Times New Roman"/>
          <w:bCs/>
          <w:sz w:val="21"/>
          <w:szCs w:val="21"/>
        </w:rPr>
      </w:pPr>
      <w:r>
        <w:rPr>
          <w:rFonts w:ascii="Times New Roman" w:hAnsi="Times New Roman" w:cs="Times New Roman"/>
          <w:bCs/>
          <w:sz w:val="21"/>
          <w:szCs w:val="21"/>
        </w:rPr>
        <w:t xml:space="preserve">UL timing adjustment </w:t>
      </w:r>
      <w:r w:rsidRPr="00E56482">
        <w:rPr>
          <w:rFonts w:ascii="Times New Roman" w:hAnsi="Times New Roman" w:cs="Times New Roman"/>
          <w:bCs/>
          <w:sz w:val="21"/>
          <w:szCs w:val="21"/>
        </w:rPr>
        <w:t xml:space="preserve">will </w:t>
      </w:r>
      <w:r>
        <w:rPr>
          <w:rFonts w:ascii="Times New Roman" w:hAnsi="Times New Roman" w:cs="Times New Roman"/>
          <w:bCs/>
          <w:sz w:val="21"/>
          <w:szCs w:val="21"/>
        </w:rPr>
        <w:t>cause</w:t>
      </w:r>
      <w:r w:rsidRPr="00E56482">
        <w:rPr>
          <w:rFonts w:ascii="Times New Roman" w:hAnsi="Times New Roman" w:cs="Times New Roman"/>
          <w:bCs/>
          <w:sz w:val="21"/>
          <w:szCs w:val="21"/>
        </w:rPr>
        <w:t xml:space="preserve"> interruption on UL of all the serving cells</w:t>
      </w:r>
      <w:r>
        <w:rPr>
          <w:rFonts w:ascii="Times New Roman" w:hAnsi="Times New Roman" w:cs="Times New Roman"/>
          <w:bCs/>
          <w:sz w:val="21"/>
          <w:szCs w:val="21"/>
        </w:rPr>
        <w:t>.</w:t>
      </w:r>
    </w:p>
    <w:p w14:paraId="357E294A" w14:textId="1CC95166" w:rsidR="00F063FC" w:rsidRDefault="00E04C7B" w:rsidP="00E56482">
      <w:pPr>
        <w:pStyle w:val="af3"/>
        <w:numPr>
          <w:ilvl w:val="0"/>
          <w:numId w:val="28"/>
        </w:numPr>
        <w:spacing w:after="120"/>
        <w:rPr>
          <w:rFonts w:ascii="Times New Roman" w:hAnsi="Times New Roman" w:cs="Times New Roman"/>
          <w:bCs/>
          <w:sz w:val="21"/>
          <w:szCs w:val="21"/>
        </w:rPr>
      </w:pPr>
      <w:r w:rsidRPr="00E56482">
        <w:rPr>
          <w:rFonts w:ascii="Times New Roman" w:hAnsi="Times New Roman" w:cs="Times New Roman"/>
          <w:bCs/>
          <w:sz w:val="21"/>
          <w:szCs w:val="21"/>
        </w:rPr>
        <w:t>During</w:t>
      </w:r>
      <w:r w:rsidR="00AE7EBD" w:rsidRPr="00E56482">
        <w:rPr>
          <w:rFonts w:ascii="Times New Roman" w:hAnsi="Times New Roman" w:cs="Times New Roman"/>
          <w:bCs/>
          <w:sz w:val="21"/>
          <w:szCs w:val="21"/>
        </w:rPr>
        <w:t xml:space="preserve"> </w:t>
      </w:r>
      <w:r w:rsidRPr="00E56482">
        <w:rPr>
          <w:rFonts w:ascii="Times New Roman" w:hAnsi="Times New Roman" w:cs="Times New Roman"/>
          <w:bCs/>
          <w:sz w:val="21"/>
          <w:szCs w:val="21"/>
        </w:rPr>
        <w:t xml:space="preserve">the </w:t>
      </w:r>
      <w:r w:rsidR="00AE7EBD" w:rsidRPr="00E56482">
        <w:rPr>
          <w:rFonts w:ascii="Times New Roman" w:hAnsi="Times New Roman" w:cs="Times New Roman"/>
          <w:bCs/>
          <w:sz w:val="21"/>
          <w:szCs w:val="21"/>
        </w:rPr>
        <w:t xml:space="preserve">RACH transmission </w:t>
      </w:r>
      <w:r w:rsidRPr="00E56482">
        <w:rPr>
          <w:rFonts w:ascii="Times New Roman" w:hAnsi="Times New Roman" w:cs="Times New Roman"/>
          <w:bCs/>
          <w:sz w:val="21"/>
          <w:szCs w:val="21"/>
        </w:rPr>
        <w:t xml:space="preserve">to </w:t>
      </w:r>
      <w:r w:rsidR="00AE7EBD" w:rsidRPr="00E56482">
        <w:rPr>
          <w:rFonts w:ascii="Times New Roman" w:hAnsi="Times New Roman" w:cs="Times New Roman"/>
          <w:bCs/>
          <w:sz w:val="21"/>
          <w:szCs w:val="21"/>
        </w:rPr>
        <w:t xml:space="preserve">neighbour cell, there will be scheduling restriction for both UL and DL of all the serving cells on the symbols </w:t>
      </w:r>
      <w:r w:rsidRPr="00E56482">
        <w:rPr>
          <w:rFonts w:ascii="Times New Roman" w:hAnsi="Times New Roman" w:cs="Times New Roman"/>
          <w:bCs/>
          <w:sz w:val="21"/>
          <w:szCs w:val="21"/>
        </w:rPr>
        <w:t>overlapping RO symbols</w:t>
      </w:r>
      <w:r w:rsidRPr="00E56482" w:rsidDel="00E04C7B">
        <w:rPr>
          <w:rFonts w:ascii="Times New Roman" w:hAnsi="Times New Roman" w:cs="Times New Roman"/>
          <w:bCs/>
          <w:sz w:val="21"/>
          <w:szCs w:val="21"/>
        </w:rPr>
        <w:t xml:space="preserve"> </w:t>
      </w:r>
      <w:r w:rsidR="00AE7EBD" w:rsidRPr="00E56482">
        <w:rPr>
          <w:rFonts w:ascii="Times New Roman" w:hAnsi="Times New Roman" w:cs="Times New Roman"/>
          <w:bCs/>
          <w:sz w:val="21"/>
          <w:szCs w:val="21"/>
        </w:rPr>
        <w:t>and one more symbol before &amp; after RO symbols.</w:t>
      </w:r>
    </w:p>
    <w:p w14:paraId="72447AB0" w14:textId="77777777" w:rsidR="008667C1" w:rsidRPr="00E56482" w:rsidRDefault="008667C1" w:rsidP="008667C1">
      <w:pPr>
        <w:pStyle w:val="af3"/>
        <w:spacing w:after="120"/>
        <w:rPr>
          <w:rFonts w:ascii="Times New Roman" w:hAnsi="Times New Roman" w:cs="Times New Roman"/>
          <w:bCs/>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4BBA4526"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lastRenderedPageBreak/>
        <w:t>To RAN</w:t>
      </w:r>
      <w:r w:rsidR="00A0213A">
        <w:rPr>
          <w:rFonts w:ascii="Times New Roman" w:hAnsi="Times New Roman" w:cs="Times New Roman"/>
          <w:b/>
          <w:sz w:val="21"/>
          <w:szCs w:val="21"/>
        </w:rPr>
        <w:t>2</w:t>
      </w:r>
      <w:r w:rsidR="001526C2" w:rsidRPr="005E37E4">
        <w:rPr>
          <w:rFonts w:ascii="Times New Roman" w:hAnsi="Times New Roman" w:cs="Times New Roman"/>
          <w:b/>
          <w:sz w:val="21"/>
          <w:szCs w:val="21"/>
        </w:rPr>
        <w:t xml:space="preserve"> group.</w:t>
      </w:r>
    </w:p>
    <w:p w14:paraId="6E430879" w14:textId="1A7E27DA"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2A794D">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take above RAN4 agreements into consideration</w:t>
      </w:r>
      <w:r w:rsidR="00AC71C5">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3A372ADF" w14:textId="77777777" w:rsidR="00E55DA3" w:rsidRPr="005E37E4" w:rsidRDefault="00E55DA3" w:rsidP="00E55DA3">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75E7C2C9" w14:textId="50D0C9F6"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w:t>
      </w:r>
      <w:r w:rsidR="005500D1">
        <w:rPr>
          <w:rFonts w:ascii="Times New Roman" w:hAnsi="Times New Roman" w:cs="Times New Roman"/>
          <w:bCs/>
          <w:sz w:val="21"/>
          <w:szCs w:val="21"/>
        </w:rPr>
        <w:t>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5500D1">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sidR="005500D1">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sidR="005500D1">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5500D1">
        <w:rPr>
          <w:rFonts w:ascii="Times New Roman" w:hAnsi="Times New Roman" w:cs="Times New Roman"/>
          <w:bCs/>
          <w:sz w:val="21"/>
          <w:szCs w:val="21"/>
        </w:rPr>
        <w:t>Xiamen</w:t>
      </w:r>
      <w:r>
        <w:rPr>
          <w:rFonts w:ascii="Times New Roman" w:hAnsi="Times New Roman" w:cs="Times New Roman"/>
          <w:bCs/>
          <w:sz w:val="21"/>
          <w:szCs w:val="21"/>
        </w:rPr>
        <w:t xml:space="preserve">, </w:t>
      </w:r>
      <w:r w:rsidR="005500D1">
        <w:rPr>
          <w:rFonts w:ascii="Times New Roman" w:hAnsi="Times New Roman" w:cs="Times New Roman"/>
          <w:bCs/>
          <w:sz w:val="21"/>
          <w:szCs w:val="21"/>
        </w:rPr>
        <w:t>China</w:t>
      </w:r>
    </w:p>
    <w:sectPr w:rsidR="00963EA6" w:rsidRPr="005E37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0FF2F" w14:textId="77777777" w:rsidR="00246B34" w:rsidRDefault="00246B34">
      <w:r>
        <w:separator/>
      </w:r>
    </w:p>
  </w:endnote>
  <w:endnote w:type="continuationSeparator" w:id="0">
    <w:p w14:paraId="6D80395F" w14:textId="77777777" w:rsidR="00246B34" w:rsidRDefault="0024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C4A08" w14:textId="77777777" w:rsidR="00246B34" w:rsidRDefault="00246B34">
      <w:r>
        <w:separator/>
      </w:r>
    </w:p>
  </w:footnote>
  <w:footnote w:type="continuationSeparator" w:id="0">
    <w:p w14:paraId="342D4371" w14:textId="77777777" w:rsidR="00246B34" w:rsidRDefault="00246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宋体" w:hAnsi="宋体"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1" w15:restartNumberingAfterBreak="0">
    <w:nsid w:val="3AE949FD"/>
    <w:multiLevelType w:val="hybridMultilevel"/>
    <w:tmpl w:val="65D87BA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EC25C2"/>
    <w:multiLevelType w:val="hybridMultilevel"/>
    <w:tmpl w:val="6FFA667E"/>
    <w:lvl w:ilvl="0" w:tplc="F2288D5E">
      <w:start w:val="1"/>
      <w:numFmt w:val="bullet"/>
      <w:lvlText w:val="-"/>
      <w:lvlJc w:val="left"/>
      <w:pPr>
        <w:ind w:left="840" w:hanging="420"/>
      </w:pPr>
      <w:rPr>
        <w:rFonts w:ascii="Times New Roman" w:eastAsia="DotumChe"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C40BE7"/>
    <w:multiLevelType w:val="hybridMultilevel"/>
    <w:tmpl w:val="CD4A2E56"/>
    <w:lvl w:ilvl="0" w:tplc="F2288D5E">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21"/>
  </w:num>
  <w:num w:numId="3">
    <w:abstractNumId w:val="15"/>
  </w:num>
  <w:num w:numId="4">
    <w:abstractNumId w:val="5"/>
  </w:num>
  <w:num w:numId="5">
    <w:abstractNumId w:val="10"/>
  </w:num>
  <w:num w:numId="6">
    <w:abstractNumId w:val="18"/>
  </w:num>
  <w:num w:numId="7">
    <w:abstractNumId w:val="4"/>
  </w:num>
  <w:num w:numId="8">
    <w:abstractNumId w:val="2"/>
  </w:num>
  <w:num w:numId="9">
    <w:abstractNumId w:val="7"/>
  </w:num>
  <w:num w:numId="10">
    <w:abstractNumId w:val="27"/>
  </w:num>
  <w:num w:numId="11">
    <w:abstractNumId w:val="6"/>
  </w:num>
  <w:num w:numId="12">
    <w:abstractNumId w:val="20"/>
  </w:num>
  <w:num w:numId="13">
    <w:abstractNumId w:val="25"/>
  </w:num>
  <w:num w:numId="14">
    <w:abstractNumId w:val="1"/>
  </w:num>
  <w:num w:numId="15">
    <w:abstractNumId w:val="22"/>
  </w:num>
  <w:num w:numId="16">
    <w:abstractNumId w:val="9"/>
  </w:num>
  <w:num w:numId="17">
    <w:abstractNumId w:val="28"/>
  </w:num>
  <w:num w:numId="18">
    <w:abstractNumId w:val="16"/>
  </w:num>
  <w:num w:numId="19">
    <w:abstractNumId w:val="3"/>
  </w:num>
  <w:num w:numId="20">
    <w:abstractNumId w:val="24"/>
  </w:num>
  <w:num w:numId="21">
    <w:abstractNumId w:val="19"/>
  </w:num>
  <w:num w:numId="22">
    <w:abstractNumId w:val="14"/>
  </w:num>
  <w:num w:numId="23">
    <w:abstractNumId w:val="8"/>
  </w:num>
  <w:num w:numId="24">
    <w:abstractNumId w:val="13"/>
  </w:num>
  <w:num w:numId="25">
    <w:abstractNumId w:val="0"/>
  </w:num>
  <w:num w:numId="26">
    <w:abstractNumId w:val="26"/>
  </w:num>
  <w:num w:numId="27">
    <w:abstractNumId w:val="29"/>
  </w:num>
  <w:num w:numId="28">
    <w:abstractNumId w:val="17"/>
  </w:num>
  <w:num w:numId="29">
    <w:abstractNumId w:val="11"/>
  </w:num>
  <w:num w:numId="3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1768B"/>
    <w:rsid w:val="00040A75"/>
    <w:rsid w:val="00054FBE"/>
    <w:rsid w:val="000618F1"/>
    <w:rsid w:val="000626AE"/>
    <w:rsid w:val="00067361"/>
    <w:rsid w:val="0006775A"/>
    <w:rsid w:val="0007062C"/>
    <w:rsid w:val="00075686"/>
    <w:rsid w:val="000B0783"/>
    <w:rsid w:val="000B3269"/>
    <w:rsid w:val="000B3BBD"/>
    <w:rsid w:val="000B3FB7"/>
    <w:rsid w:val="000C3B5D"/>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1E02"/>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371C7"/>
    <w:rsid w:val="00245870"/>
    <w:rsid w:val="00246B34"/>
    <w:rsid w:val="00256FBA"/>
    <w:rsid w:val="00261868"/>
    <w:rsid w:val="00264F47"/>
    <w:rsid w:val="002663E8"/>
    <w:rsid w:val="002708F3"/>
    <w:rsid w:val="002717E7"/>
    <w:rsid w:val="00272130"/>
    <w:rsid w:val="00281022"/>
    <w:rsid w:val="00281928"/>
    <w:rsid w:val="00287E97"/>
    <w:rsid w:val="002954DE"/>
    <w:rsid w:val="002A0886"/>
    <w:rsid w:val="002A17D3"/>
    <w:rsid w:val="002A794D"/>
    <w:rsid w:val="002B2196"/>
    <w:rsid w:val="002B31BF"/>
    <w:rsid w:val="002B64E7"/>
    <w:rsid w:val="002C0BFE"/>
    <w:rsid w:val="002C3E10"/>
    <w:rsid w:val="002C7058"/>
    <w:rsid w:val="002D13EF"/>
    <w:rsid w:val="002D40E7"/>
    <w:rsid w:val="002D5BFE"/>
    <w:rsid w:val="002E475C"/>
    <w:rsid w:val="002E5FFE"/>
    <w:rsid w:val="002F2E15"/>
    <w:rsid w:val="002F7AD0"/>
    <w:rsid w:val="00301F43"/>
    <w:rsid w:val="00303380"/>
    <w:rsid w:val="003034C8"/>
    <w:rsid w:val="00306EB6"/>
    <w:rsid w:val="00317814"/>
    <w:rsid w:val="00333655"/>
    <w:rsid w:val="00333EC1"/>
    <w:rsid w:val="003419D0"/>
    <w:rsid w:val="00347108"/>
    <w:rsid w:val="003533A6"/>
    <w:rsid w:val="00353590"/>
    <w:rsid w:val="00355EF3"/>
    <w:rsid w:val="00363687"/>
    <w:rsid w:val="003647B2"/>
    <w:rsid w:val="00365364"/>
    <w:rsid w:val="00372906"/>
    <w:rsid w:val="00381655"/>
    <w:rsid w:val="00381A88"/>
    <w:rsid w:val="00391CA6"/>
    <w:rsid w:val="003977DA"/>
    <w:rsid w:val="003A0AFD"/>
    <w:rsid w:val="003A0F99"/>
    <w:rsid w:val="003A2FCD"/>
    <w:rsid w:val="003A760F"/>
    <w:rsid w:val="003B0D08"/>
    <w:rsid w:val="003C0975"/>
    <w:rsid w:val="003C512F"/>
    <w:rsid w:val="003C666F"/>
    <w:rsid w:val="003D1F83"/>
    <w:rsid w:val="003D5EFC"/>
    <w:rsid w:val="003E41B8"/>
    <w:rsid w:val="003E6B6E"/>
    <w:rsid w:val="003F26D4"/>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73B66"/>
    <w:rsid w:val="00485FE4"/>
    <w:rsid w:val="004932C3"/>
    <w:rsid w:val="004A170E"/>
    <w:rsid w:val="004A4A34"/>
    <w:rsid w:val="004B7323"/>
    <w:rsid w:val="004D01F9"/>
    <w:rsid w:val="004D525B"/>
    <w:rsid w:val="004D738A"/>
    <w:rsid w:val="004D7397"/>
    <w:rsid w:val="004F0749"/>
    <w:rsid w:val="004F12D0"/>
    <w:rsid w:val="00500A19"/>
    <w:rsid w:val="00503BC2"/>
    <w:rsid w:val="00511873"/>
    <w:rsid w:val="005149F1"/>
    <w:rsid w:val="005214B3"/>
    <w:rsid w:val="005308BB"/>
    <w:rsid w:val="00543B79"/>
    <w:rsid w:val="005460B3"/>
    <w:rsid w:val="005461ED"/>
    <w:rsid w:val="0054629C"/>
    <w:rsid w:val="005500D1"/>
    <w:rsid w:val="00551589"/>
    <w:rsid w:val="005576A1"/>
    <w:rsid w:val="00592655"/>
    <w:rsid w:val="005934E8"/>
    <w:rsid w:val="005941C5"/>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6F3"/>
    <w:rsid w:val="00620947"/>
    <w:rsid w:val="00620A6D"/>
    <w:rsid w:val="0062409A"/>
    <w:rsid w:val="006274BE"/>
    <w:rsid w:val="00633B9B"/>
    <w:rsid w:val="00643E99"/>
    <w:rsid w:val="00646065"/>
    <w:rsid w:val="00663005"/>
    <w:rsid w:val="00663E18"/>
    <w:rsid w:val="0067024C"/>
    <w:rsid w:val="00670B91"/>
    <w:rsid w:val="00672B47"/>
    <w:rsid w:val="00673396"/>
    <w:rsid w:val="00677509"/>
    <w:rsid w:val="00685C31"/>
    <w:rsid w:val="00691D34"/>
    <w:rsid w:val="006927D6"/>
    <w:rsid w:val="00696AEA"/>
    <w:rsid w:val="00697856"/>
    <w:rsid w:val="006A026E"/>
    <w:rsid w:val="006A19C7"/>
    <w:rsid w:val="006B3CBD"/>
    <w:rsid w:val="006B45C2"/>
    <w:rsid w:val="006C0D8B"/>
    <w:rsid w:val="006C1E78"/>
    <w:rsid w:val="006C2D45"/>
    <w:rsid w:val="006D7816"/>
    <w:rsid w:val="006E0AAF"/>
    <w:rsid w:val="006E7747"/>
    <w:rsid w:val="006F25C6"/>
    <w:rsid w:val="006F2719"/>
    <w:rsid w:val="00701A28"/>
    <w:rsid w:val="00712F9F"/>
    <w:rsid w:val="0072280D"/>
    <w:rsid w:val="007310C6"/>
    <w:rsid w:val="0073148E"/>
    <w:rsid w:val="00741041"/>
    <w:rsid w:val="00742A17"/>
    <w:rsid w:val="00744635"/>
    <w:rsid w:val="00757FF7"/>
    <w:rsid w:val="00763C40"/>
    <w:rsid w:val="00774F34"/>
    <w:rsid w:val="00794FE2"/>
    <w:rsid w:val="007A1FDC"/>
    <w:rsid w:val="007A4C79"/>
    <w:rsid w:val="007B1781"/>
    <w:rsid w:val="007B3B4A"/>
    <w:rsid w:val="007B4F20"/>
    <w:rsid w:val="007B4F4C"/>
    <w:rsid w:val="007C7DB1"/>
    <w:rsid w:val="007D4606"/>
    <w:rsid w:val="007E3CEC"/>
    <w:rsid w:val="007E4486"/>
    <w:rsid w:val="007F2366"/>
    <w:rsid w:val="007F582F"/>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667C1"/>
    <w:rsid w:val="00871282"/>
    <w:rsid w:val="00877906"/>
    <w:rsid w:val="00887810"/>
    <w:rsid w:val="008B2616"/>
    <w:rsid w:val="008B4528"/>
    <w:rsid w:val="008B49A2"/>
    <w:rsid w:val="008C43F2"/>
    <w:rsid w:val="008C79C0"/>
    <w:rsid w:val="008D1625"/>
    <w:rsid w:val="008D5EFD"/>
    <w:rsid w:val="008E71D1"/>
    <w:rsid w:val="008E7763"/>
    <w:rsid w:val="0090172D"/>
    <w:rsid w:val="00912B85"/>
    <w:rsid w:val="0091443C"/>
    <w:rsid w:val="00923E7C"/>
    <w:rsid w:val="009252F6"/>
    <w:rsid w:val="00935FA5"/>
    <w:rsid w:val="00942813"/>
    <w:rsid w:val="00943AAB"/>
    <w:rsid w:val="00952403"/>
    <w:rsid w:val="0095622C"/>
    <w:rsid w:val="00956536"/>
    <w:rsid w:val="00963EA6"/>
    <w:rsid w:val="009657B9"/>
    <w:rsid w:val="009721D2"/>
    <w:rsid w:val="009726D0"/>
    <w:rsid w:val="00975AE5"/>
    <w:rsid w:val="00986B41"/>
    <w:rsid w:val="00993DD9"/>
    <w:rsid w:val="009A1423"/>
    <w:rsid w:val="009A378E"/>
    <w:rsid w:val="009A5B44"/>
    <w:rsid w:val="009B13B7"/>
    <w:rsid w:val="009C5270"/>
    <w:rsid w:val="009C5949"/>
    <w:rsid w:val="009C6B80"/>
    <w:rsid w:val="009C6FFE"/>
    <w:rsid w:val="009D6FD3"/>
    <w:rsid w:val="009E4A8B"/>
    <w:rsid w:val="009E6DE7"/>
    <w:rsid w:val="009E79B4"/>
    <w:rsid w:val="009F06E4"/>
    <w:rsid w:val="009F38A1"/>
    <w:rsid w:val="009F4AC9"/>
    <w:rsid w:val="009F5174"/>
    <w:rsid w:val="009F7C4C"/>
    <w:rsid w:val="00A0213A"/>
    <w:rsid w:val="00A0368F"/>
    <w:rsid w:val="00A05506"/>
    <w:rsid w:val="00A263F6"/>
    <w:rsid w:val="00A35D37"/>
    <w:rsid w:val="00A37D21"/>
    <w:rsid w:val="00A42568"/>
    <w:rsid w:val="00A65A3A"/>
    <w:rsid w:val="00A66119"/>
    <w:rsid w:val="00A723AD"/>
    <w:rsid w:val="00A86B6A"/>
    <w:rsid w:val="00A87F2E"/>
    <w:rsid w:val="00A94F54"/>
    <w:rsid w:val="00A96D15"/>
    <w:rsid w:val="00AC0690"/>
    <w:rsid w:val="00AC0ACB"/>
    <w:rsid w:val="00AC1DF7"/>
    <w:rsid w:val="00AC286D"/>
    <w:rsid w:val="00AC5D9A"/>
    <w:rsid w:val="00AC71C5"/>
    <w:rsid w:val="00AC75AF"/>
    <w:rsid w:val="00AD08E8"/>
    <w:rsid w:val="00AD2B4E"/>
    <w:rsid w:val="00AD4460"/>
    <w:rsid w:val="00AD6458"/>
    <w:rsid w:val="00AD7450"/>
    <w:rsid w:val="00AE7EBD"/>
    <w:rsid w:val="00AF3BF4"/>
    <w:rsid w:val="00B05A41"/>
    <w:rsid w:val="00B07C56"/>
    <w:rsid w:val="00B10692"/>
    <w:rsid w:val="00B132CB"/>
    <w:rsid w:val="00B517F6"/>
    <w:rsid w:val="00B6611B"/>
    <w:rsid w:val="00B70B7E"/>
    <w:rsid w:val="00B80801"/>
    <w:rsid w:val="00B84D14"/>
    <w:rsid w:val="00B94E5B"/>
    <w:rsid w:val="00BA25EB"/>
    <w:rsid w:val="00BA3FF1"/>
    <w:rsid w:val="00BA60B9"/>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77CC3"/>
    <w:rsid w:val="00C81EA2"/>
    <w:rsid w:val="00C82B7A"/>
    <w:rsid w:val="00C83AE2"/>
    <w:rsid w:val="00C915BD"/>
    <w:rsid w:val="00CA1B10"/>
    <w:rsid w:val="00CA2863"/>
    <w:rsid w:val="00CA4791"/>
    <w:rsid w:val="00CA5B96"/>
    <w:rsid w:val="00CB474A"/>
    <w:rsid w:val="00CC0D3E"/>
    <w:rsid w:val="00CC43A1"/>
    <w:rsid w:val="00CC7D2A"/>
    <w:rsid w:val="00CD0C84"/>
    <w:rsid w:val="00CD4E1D"/>
    <w:rsid w:val="00CE1433"/>
    <w:rsid w:val="00CE158E"/>
    <w:rsid w:val="00CE5FE2"/>
    <w:rsid w:val="00CF4018"/>
    <w:rsid w:val="00D116A3"/>
    <w:rsid w:val="00D14C6C"/>
    <w:rsid w:val="00D158DE"/>
    <w:rsid w:val="00D172D3"/>
    <w:rsid w:val="00D17C2A"/>
    <w:rsid w:val="00D214AB"/>
    <w:rsid w:val="00D303B5"/>
    <w:rsid w:val="00D31912"/>
    <w:rsid w:val="00D35E03"/>
    <w:rsid w:val="00D420C4"/>
    <w:rsid w:val="00D544A1"/>
    <w:rsid w:val="00D65CB5"/>
    <w:rsid w:val="00D669F8"/>
    <w:rsid w:val="00D808C7"/>
    <w:rsid w:val="00D82E43"/>
    <w:rsid w:val="00D845E2"/>
    <w:rsid w:val="00D84730"/>
    <w:rsid w:val="00D917F9"/>
    <w:rsid w:val="00D939A0"/>
    <w:rsid w:val="00D955B9"/>
    <w:rsid w:val="00DA0BB6"/>
    <w:rsid w:val="00DA14D5"/>
    <w:rsid w:val="00DA31A1"/>
    <w:rsid w:val="00DB0EC2"/>
    <w:rsid w:val="00DB298A"/>
    <w:rsid w:val="00DB31F2"/>
    <w:rsid w:val="00DB6B42"/>
    <w:rsid w:val="00DB6E0A"/>
    <w:rsid w:val="00DC4A95"/>
    <w:rsid w:val="00DC4AC7"/>
    <w:rsid w:val="00DD01DB"/>
    <w:rsid w:val="00DD2FE3"/>
    <w:rsid w:val="00DE54F1"/>
    <w:rsid w:val="00DE7B78"/>
    <w:rsid w:val="00E029CD"/>
    <w:rsid w:val="00E04C7B"/>
    <w:rsid w:val="00E108B3"/>
    <w:rsid w:val="00E209E4"/>
    <w:rsid w:val="00E23AE1"/>
    <w:rsid w:val="00E263EC"/>
    <w:rsid w:val="00E2715F"/>
    <w:rsid w:val="00E55DA3"/>
    <w:rsid w:val="00E56482"/>
    <w:rsid w:val="00E5695F"/>
    <w:rsid w:val="00E57EE8"/>
    <w:rsid w:val="00E62EB5"/>
    <w:rsid w:val="00E6345A"/>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063FC"/>
    <w:rsid w:val="00F10887"/>
    <w:rsid w:val="00F23D57"/>
    <w:rsid w:val="00F23D6C"/>
    <w:rsid w:val="00F41170"/>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D8D"/>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Tahoma" w:hAnsi="Tahoma"/>
      <w:b/>
      <w:sz w:val="24"/>
    </w:rPr>
  </w:style>
  <w:style w:type="paragraph" w:styleId="2">
    <w:name w:val="heading 2"/>
    <w:aliases w:val="H2,h2"/>
    <w:basedOn w:val="a"/>
    <w:next w:val="a"/>
    <w:qFormat/>
    <w:pPr>
      <w:keepNext/>
      <w:ind w:right="284"/>
      <w:outlineLvl w:val="1"/>
    </w:pPr>
    <w:rPr>
      <w:rFonts w:ascii="Tahoma" w:hAnsi="Tahoma"/>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Tahoma" w:hAnsi="Tahoma"/>
      <w:b/>
    </w:rPr>
  </w:style>
  <w:style w:type="paragraph" w:styleId="5">
    <w:name w:val="heading 5"/>
    <w:aliases w:val="h5"/>
    <w:basedOn w:val="a"/>
    <w:next w:val="a"/>
    <w:qFormat/>
    <w:pPr>
      <w:keepNext/>
      <w:jc w:val="center"/>
      <w:outlineLvl w:val="4"/>
    </w:pPr>
    <w:rPr>
      <w:rFonts w:ascii="Tahoma" w:hAnsi="Tahoma"/>
      <w:b/>
      <w:sz w:val="24"/>
    </w:rPr>
  </w:style>
  <w:style w:type="paragraph" w:styleId="6">
    <w:name w:val="heading 6"/>
    <w:aliases w:val="h6"/>
    <w:basedOn w:val="a"/>
    <w:next w:val="a"/>
    <w:qFormat/>
    <w:pPr>
      <w:keepNext/>
      <w:outlineLvl w:val="5"/>
    </w:pPr>
    <w:rPr>
      <w:rFonts w:ascii="Tahoma" w:hAnsi="Tahoma"/>
      <w:b/>
      <w:color w:val="C0C0C0"/>
      <w:sz w:val="24"/>
    </w:rPr>
  </w:style>
  <w:style w:type="paragraph" w:styleId="7">
    <w:name w:val="heading 7"/>
    <w:basedOn w:val="a"/>
    <w:next w:val="a"/>
    <w:qFormat/>
    <w:pPr>
      <w:keepNext/>
      <w:tabs>
        <w:tab w:val="left" w:pos="2694"/>
      </w:tabs>
      <w:ind w:left="708"/>
      <w:outlineLvl w:val="6"/>
    </w:pPr>
    <w:rPr>
      <w:rFonts w:ascii="Tahoma" w:hAnsi="Tahoma"/>
      <w:b/>
      <w:color w:val="0000FF"/>
    </w:rPr>
  </w:style>
  <w:style w:type="paragraph" w:styleId="8">
    <w:name w:val="heading 8"/>
    <w:basedOn w:val="a"/>
    <w:next w:val="a"/>
    <w:qFormat/>
    <w:pPr>
      <w:keepNext/>
      <w:spacing w:after="120"/>
      <w:ind w:left="1985" w:hanging="1985"/>
      <w:outlineLvl w:val="7"/>
    </w:pPr>
    <w:rPr>
      <w:rFonts w:ascii="Tahoma" w:hAnsi="Tahoma"/>
      <w:b/>
      <w:sz w:val="22"/>
    </w:rPr>
  </w:style>
  <w:style w:type="paragraph" w:styleId="9">
    <w:name w:val="heading 9"/>
    <w:basedOn w:val="a"/>
    <w:next w:val="a"/>
    <w:qFormat/>
    <w:pPr>
      <w:keepNext/>
      <w:spacing w:after="120"/>
      <w:ind w:left="1985" w:hanging="1985"/>
      <w:outlineLvl w:val="8"/>
    </w:pPr>
    <w:rPr>
      <w:rFonts w:ascii="Tahoma" w:hAnsi="Tahoma"/>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0"/>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Tahoma" w:hAnsi="Tahoma"/>
    </w:rPr>
  </w:style>
  <w:style w:type="character" w:styleId="a7">
    <w:name w:val="page number"/>
    <w:basedOn w:val="a0"/>
    <w:semiHidden/>
  </w:style>
  <w:style w:type="paragraph" w:customStyle="1" w:styleId="B1">
    <w:name w:val="B1"/>
    <w:basedOn w:val="a"/>
    <w:link w:val="B1Char1"/>
    <w:qFormat/>
    <w:pPr>
      <w:ind w:left="567" w:hanging="567"/>
      <w:jc w:val="both"/>
    </w:pPr>
    <w:rPr>
      <w:rFonts w:ascii="Tahoma" w:hAnsi="Tahoma"/>
    </w:rPr>
  </w:style>
  <w:style w:type="paragraph" w:customStyle="1" w:styleId="00BodyText">
    <w:name w:val="00 BodyText"/>
    <w:basedOn w:val="a"/>
    <w:pPr>
      <w:spacing w:after="220"/>
    </w:pPr>
    <w:rPr>
      <w:rFonts w:ascii="Tahoma" w:hAnsi="Tahoma"/>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Tahoma" w:hAnsi="Tahoma"/>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Tahoma" w:hAnsi="Tahoma"/>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rPr>
      <w:rFonts w:ascii="Tahoma" w:hAnsi="Tahoma" w:cs="Tahoma"/>
      <w:color w:val="FF0000"/>
    </w:rPr>
  </w:style>
  <w:style w:type="paragraph" w:styleId="ac">
    <w:name w:val="Balloon Text"/>
    <w:basedOn w:val="a"/>
    <w:link w:val="ad"/>
    <w:uiPriority w:val="99"/>
    <w:semiHidden/>
    <w:unhideWhenUsed/>
    <w:rsid w:val="00923E7C"/>
    <w:rPr>
      <w:rFonts w:ascii="MS Mincho" w:hAnsi="MS Mincho" w:cs="MS Mincho"/>
      <w:sz w:val="16"/>
      <w:szCs w:val="16"/>
    </w:rPr>
  </w:style>
  <w:style w:type="character" w:customStyle="1" w:styleId="ad">
    <w:name w:val="批注框文本 字符"/>
    <w:link w:val="ac"/>
    <w:uiPriority w:val="99"/>
    <w:semiHidden/>
    <w:rsid w:val="00923E7C"/>
    <w:rPr>
      <w:rFonts w:ascii="MS Mincho" w:hAnsi="MS Mincho" w:cs="MS Mincho"/>
      <w:sz w:val="16"/>
      <w:szCs w:val="16"/>
      <w:lang w:val="en-GB"/>
    </w:rPr>
  </w:style>
  <w:style w:type="character" w:styleId="ae">
    <w:name w:val="Hyperlink"/>
    <w:uiPriority w:val="99"/>
    <w:unhideWhenUsed/>
    <w:rsid w:val="00923E7C"/>
    <w:rPr>
      <w:color w:val="0000FF"/>
      <w:u w:val="single"/>
    </w:rPr>
  </w:style>
  <w:style w:type="paragraph" w:customStyle="1" w:styleId="3GPPHeader">
    <w:name w:val="3GPP_Header"/>
    <w:basedOn w:val="a"/>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a"/>
    <w:link w:val="CRCoverPageZchn"/>
    <w:rsid w:val="009A378E"/>
    <w:pPr>
      <w:spacing w:after="120"/>
    </w:pPr>
    <w:rPr>
      <w:rFonts w:ascii="Tahoma" w:hAnsi="Tahoma" w:cs="Tahoma"/>
      <w:lang w:eastAsia="en-US"/>
    </w:rPr>
  </w:style>
  <w:style w:type="character" w:customStyle="1" w:styleId="10">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B0EC2"/>
    <w:rPr>
      <w:lang w:val="en-GB" w:eastAsia="en-US"/>
    </w:rPr>
  </w:style>
  <w:style w:type="character" w:customStyle="1" w:styleId="af">
    <w:name w:val="页眉 字符"/>
    <w:semiHidden/>
    <w:rsid w:val="00355EF3"/>
    <w:rPr>
      <w:lang w:val="en-GB" w:eastAsia="en-US"/>
    </w:rPr>
  </w:style>
  <w:style w:type="paragraph" w:styleId="af0">
    <w:name w:val="annotation subject"/>
    <w:basedOn w:val="a5"/>
    <w:next w:val="a5"/>
    <w:link w:val="af1"/>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a6">
    <w:name w:val="批注文字 字符"/>
    <w:link w:val="a5"/>
    <w:semiHidden/>
    <w:rsid w:val="000011B7"/>
    <w:rPr>
      <w:rFonts w:ascii="Tahoma" w:hAnsi="Tahoma"/>
      <w:lang w:val="en-GB" w:eastAsia="en-US"/>
    </w:rPr>
  </w:style>
  <w:style w:type="character" w:customStyle="1" w:styleId="af1">
    <w:name w:val="批注主题 字符"/>
    <w:link w:val="af0"/>
    <w:uiPriority w:val="99"/>
    <w:semiHidden/>
    <w:rsid w:val="000011B7"/>
    <w:rPr>
      <w:rFonts w:ascii="Tahoma" w:hAnsi="Tahoma"/>
      <w:b/>
      <w:bCs/>
      <w:lang w:val="en-GB" w:eastAsia="en-US"/>
    </w:rPr>
  </w:style>
  <w:style w:type="table" w:styleId="af2">
    <w:name w:val="Table Grid"/>
    <w:basedOn w:val="a1"/>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a"/>
    <w:rsid w:val="0014659F"/>
    <w:rPr>
      <w:rFonts w:ascii="Tahoma" w:hAnsi="Tahoma" w:cs="Tahoma"/>
      <w:color w:val="FF0000"/>
      <w:lang w:val="en-GB" w:eastAsia="en-US"/>
    </w:rPr>
  </w:style>
  <w:style w:type="paragraph" w:styleId="af3">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
    <w:basedOn w:val="a"/>
    <w:link w:val="af4"/>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af4">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3"/>
    <w:uiPriority w:val="34"/>
    <w:qFormat/>
    <w:rsid w:val="000F7D33"/>
    <w:rPr>
      <w:rFonts w:eastAsia="Times New Roman"/>
      <w:lang w:val="en-GB" w:eastAsia="en-US"/>
    </w:rPr>
  </w:style>
  <w:style w:type="paragraph" w:customStyle="1" w:styleId="Agreement">
    <w:name w:val="Agreement"/>
    <w:basedOn w:val="a"/>
    <w:next w:val="a"/>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af5">
    <w:name w:val="Revision"/>
    <w:hidden/>
    <w:uiPriority w:val="99"/>
    <w:semiHidden/>
    <w:rsid w:val="009C594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Ada Wang (王苗)</cp:lastModifiedBy>
  <cp:revision>25</cp:revision>
  <cp:lastPrinted>2002-04-23T01:10:00Z</cp:lastPrinted>
  <dcterms:created xsi:type="dcterms:W3CDTF">2023-05-09T09:35:00Z</dcterms:created>
  <dcterms:modified xsi:type="dcterms:W3CDTF">2023-05-15T09:02:00Z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y fmtid="{D5CDD505-2E9C-101B-9397-08002B2CF9AE}" pid="9" name="MSIP_Label_83bcef13-7cac-433f-ba1d-47a323951816_Enabled">
    <vt:lpwstr>true</vt:lpwstr>
  </property>
  <property fmtid="{D5CDD505-2E9C-101B-9397-08002B2CF9AE}" pid="10" name="MSIP_Label_83bcef13-7cac-433f-ba1d-47a323951816_SetDate">
    <vt:lpwstr>2023-05-09T09:35:34Z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67936320-22ab-4dac-822a-cd3e1bcb7425</vt:lpwstr>
  </property>
  <property fmtid="{D5CDD505-2E9C-101B-9397-08002B2CF9AE}" pid="15" name="MSIP_Label_83bcef13-7cac-433f-ba1d-47a323951816_ContentBits">
    <vt:lpwstr>0</vt:lpwstr>
  </property>
</Properties>
</file>